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Казну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русского языка и мировой литературы</w:t>
      </w: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дисциплины: Междисциплинарные исследования в языкознании</w:t>
      </w: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доцент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Мухамадиев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Х.С.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6C10">
        <w:rPr>
          <w:rFonts w:ascii="Times New Roman" w:hAnsi="Times New Roman" w:cs="Times New Roman"/>
          <w:b/>
          <w:sz w:val="24"/>
          <w:szCs w:val="24"/>
        </w:rPr>
        <w:t xml:space="preserve">             ДОПОЛНИТЕЛЬНЫЙ МАТЕРИАЛ</w:t>
      </w:r>
    </w:p>
    <w:p w:rsidR="00896C10" w:rsidRPr="00331F79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Интертекст</w:t>
      </w:r>
      <w:proofErr w:type="spellEnd"/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интертекстуальность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6C10" w:rsidRDefault="00896C10" w:rsidP="00896C1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Лебедько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, З.Г Прошина, Н.Г. Юзефович.</w:t>
      </w:r>
    </w:p>
    <w:p w:rsidR="00896C10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AD2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206AD2">
        <w:rPr>
          <w:rFonts w:ascii="Times New Roman" w:hAnsi="Times New Roman" w:cs="Times New Roman"/>
          <w:sz w:val="24"/>
          <w:szCs w:val="24"/>
        </w:rPr>
        <w:t xml:space="preserve"> – лат</w:t>
      </w:r>
      <w:proofErr w:type="gramStart"/>
      <w:r w:rsidRPr="00206A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6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AD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6AD2">
        <w:rPr>
          <w:rFonts w:ascii="Times New Roman" w:hAnsi="Times New Roman" w:cs="Times New Roman"/>
          <w:sz w:val="24"/>
          <w:szCs w:val="24"/>
        </w:rPr>
        <w:t xml:space="preserve">ежду. – Текст, содержащий ссылки, аллюзии на другой текст. Сравните «Вертикальный контекст – термин российского лингвиста И.В. </w:t>
      </w:r>
      <w:proofErr w:type="spellStart"/>
      <w:r w:rsidRPr="00206AD2">
        <w:rPr>
          <w:rFonts w:ascii="Times New Roman" w:hAnsi="Times New Roman" w:cs="Times New Roman"/>
          <w:sz w:val="24"/>
          <w:szCs w:val="24"/>
        </w:rPr>
        <w:t>Гюббенет</w:t>
      </w:r>
      <w:proofErr w:type="spellEnd"/>
      <w:r w:rsidRPr="00206AD2">
        <w:rPr>
          <w:rFonts w:ascii="Times New Roman" w:hAnsi="Times New Roman" w:cs="Times New Roman"/>
          <w:sz w:val="24"/>
          <w:szCs w:val="24"/>
        </w:rPr>
        <w:t xml:space="preserve"> (1981). – Скрытая имплицитная историко-филологическая информация, содержащаяся в тексте (аллюзии, символы, цитаты, реалии).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ежду. – Термин введён в 1967 году теоретиком французского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постструктурализма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(1080) для обозначения спектра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межтекстуальных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отношений. Она постулирует, что любой текст всегда является составной частью широкого культурного текстуального пространства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Область функционирования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там, где взаимодействуют «свой» и «чужой» тексты, поэтому возникает особая  проблема – соотношение разных культур, культурных традиций.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ретроспективная. – Память слова, свёрнутое в единый образ ассоциации, воспоминания о предшествующих контекстах употребления слова, оценки соответствующих референтов и отношение к ним.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введённое в научный обиход Юлией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1967 году вот уже 50 лет будоражит умы философов, теоретиков культуры, литературоведов, искусствоведов. По мнению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взаимоориентации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взаимодействия текстов, когда любой из них может быть прочитан как продукт впитывания и трансформации множества других текстов (Литературная история)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145)</w:t>
      </w:r>
    </w:p>
    <w:p w:rsidR="00896C10" w:rsidRPr="00FA31B5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C10" w:rsidRPr="00794B35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Hamilton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Communicating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</w:p>
    <w:p w:rsidR="00896C10" w:rsidRPr="00794B35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35">
        <w:rPr>
          <w:rFonts w:ascii="Times New Roman" w:hAnsi="Times New Roman" w:cs="Times New Roman"/>
          <w:b/>
          <w:sz w:val="24"/>
          <w:szCs w:val="24"/>
        </w:rPr>
        <w:t>Коммуникация: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B5">
        <w:rPr>
          <w:rFonts w:ascii="Times New Roman" w:hAnsi="Times New Roman" w:cs="Times New Roman"/>
          <w:sz w:val="24"/>
          <w:szCs w:val="24"/>
        </w:rPr>
        <w:t xml:space="preserve">Когда бизнесменов или квалифицированных специалистов просят определить коммуникацию, они часто отвечают чем-то вроде этого: </w:t>
      </w:r>
      <w:r w:rsidRPr="00355A81">
        <w:rPr>
          <w:rFonts w:ascii="Times New Roman" w:hAnsi="Times New Roman" w:cs="Times New Roman"/>
          <w:b/>
          <w:sz w:val="24"/>
          <w:szCs w:val="24"/>
        </w:rPr>
        <w:t>«Коммуникация</w:t>
      </w:r>
      <w:r w:rsidRPr="00FA31B5">
        <w:rPr>
          <w:rFonts w:ascii="Times New Roman" w:hAnsi="Times New Roman" w:cs="Times New Roman"/>
          <w:sz w:val="24"/>
          <w:szCs w:val="24"/>
        </w:rPr>
        <w:t xml:space="preserve"> – процесс передачи мыслей и идей от одного человека другому». На первый взгляд такое определение кажется вполне удовлетворительным. Он подчёркивает, во-первых, что коммуникация – это процесс (нечто продолжающееся), и, во-вторых, содержит идею о передаче наших мыслей и идей другим. Однако</w:t>
      </w:r>
      <w:proofErr w:type="gramStart"/>
      <w:r w:rsidRPr="00FA31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31B5">
        <w:rPr>
          <w:rFonts w:ascii="Times New Roman" w:hAnsi="Times New Roman" w:cs="Times New Roman"/>
          <w:sz w:val="24"/>
          <w:szCs w:val="24"/>
        </w:rPr>
        <w:t xml:space="preserve"> фразы передача и от одного человека к другому некорректно наводят на мысль, что коммуникация подобна льющейся из графина жидкости. 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описывает простое, одностороннее действие: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берёт знание из своей головы и просто вливает (передаёт) его в голову человека Б. Очевидно, что процесс коммуникации не так прост. Человек Б. может запросто без комментариев отказаться/согласиться с идеями человека А и может предпочесть свои собственные идеи (дать обратную связь). Или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абсолютно неверно интерпретировать сообщение человека А. Как отмечает специалист по коммуникации Дэвид Берло (1960), «Коммуникация не состоит из передачи значения. Значения не передаваемы. Передать можно только сообщение, а значения находятся не в сообщении, а в голове пользователя».</w:t>
      </w:r>
    </w:p>
    <w:p w:rsidR="00896C10" w:rsidRPr="00355A81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Более точно определение коммуникации может быть дано исходя из оригинального значения самого слова. Оксфордский словарь английского языка (изд. 2, 1989) приводит в качестве источника глагола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nicate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латинский</w:t>
      </w:r>
      <w:r w:rsidRPr="00B1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означает «делать общим для многих; разделять». Согласно этому определению, когда люди общаются, они выражают свои идеи и чувства таким образом, чтобы они были понятными (общими) для каждого из них. Каждый человек оказывает прямое влияние на другого человека и на последующую коммуникацию. Таким образом, коммуникация – есть процесс обмена мыслями, идеями и чувствами друг с другом общепонятными способами. - </w:t>
      </w: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</w:p>
    <w:p w:rsidR="00896C10" w:rsidRPr="00192E62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192E62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B10CB7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К.Ф. Седов</w:t>
      </w:r>
      <w:r w:rsidRPr="00B10C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10CB7">
        <w:rPr>
          <w:rFonts w:ascii="Times New Roman" w:hAnsi="Times New Roman" w:cs="Times New Roman"/>
          <w:b/>
          <w:sz w:val="24"/>
          <w:szCs w:val="24"/>
        </w:rPr>
        <w:t xml:space="preserve">Языковая личность и структура </w:t>
      </w:r>
      <w:proofErr w:type="spellStart"/>
      <w:r w:rsidRPr="00B10CB7">
        <w:rPr>
          <w:rFonts w:ascii="Times New Roman" w:hAnsi="Times New Roman" w:cs="Times New Roman"/>
          <w:b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6C10" w:rsidRDefault="00896C10" w:rsidP="00896C10">
      <w:pPr>
        <w:pStyle w:val="a3"/>
      </w:pP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DC8">
        <w:rPr>
          <w:rFonts w:ascii="Times New Roman" w:hAnsi="Times New Roman" w:cs="Times New Roman"/>
          <w:sz w:val="24"/>
          <w:szCs w:val="24"/>
        </w:rPr>
        <w:tab/>
        <w:t xml:space="preserve">За полтора десятилетия </w:t>
      </w:r>
      <w:proofErr w:type="spellStart"/>
      <w:r w:rsidRPr="00CF1381">
        <w:rPr>
          <w:rFonts w:ascii="Times New Roman" w:hAnsi="Times New Roman" w:cs="Times New Roman"/>
          <w:b/>
          <w:sz w:val="24"/>
          <w:szCs w:val="24"/>
        </w:rPr>
        <w:t>дискурс</w:t>
      </w:r>
      <w:proofErr w:type="spellEnd"/>
      <w:r w:rsidRPr="00D02DC8">
        <w:rPr>
          <w:rFonts w:ascii="Times New Roman" w:hAnsi="Times New Roman" w:cs="Times New Roman"/>
          <w:sz w:val="24"/>
          <w:szCs w:val="24"/>
        </w:rPr>
        <w:t xml:space="preserve"> стал одной из наиболее модных в </w:t>
      </w:r>
      <w:proofErr w:type="spellStart"/>
      <w:r w:rsidRPr="00D02DC8">
        <w:rPr>
          <w:rFonts w:ascii="Times New Roman" w:hAnsi="Times New Roman" w:cs="Times New Roman"/>
          <w:sz w:val="24"/>
          <w:szCs w:val="24"/>
        </w:rPr>
        <w:t>неолингвистике</w:t>
      </w:r>
      <w:proofErr w:type="spellEnd"/>
      <w:r w:rsidRPr="00D02DC8">
        <w:rPr>
          <w:rFonts w:ascii="Times New Roman" w:hAnsi="Times New Roman" w:cs="Times New Roman"/>
          <w:sz w:val="24"/>
          <w:szCs w:val="24"/>
        </w:rPr>
        <w:t xml:space="preserve"> категорий.  Стало хорошим тоном в монографических работах давать «своё понимание», выделять новый аспект этого феномена. Всё привело к появлению огромного числа дефиниций и толкований, часто невнятных, противоречивых, затемняющих родовую природу функционирования </w:t>
      </w:r>
      <w:proofErr w:type="spellStart"/>
      <w:r w:rsidRPr="00D02DC8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D02DC8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Pr="00D02DC8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D02DC8">
        <w:rPr>
          <w:rFonts w:ascii="Times New Roman" w:hAnsi="Times New Roman" w:cs="Times New Roman"/>
          <w:sz w:val="24"/>
          <w:szCs w:val="24"/>
        </w:rPr>
        <w:t xml:space="preserve"> как (филологическая, семиотическая, лингвистическая, неолингвистическая?) 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отрасль знаний делает только первые шаги в своём самоопределении.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не ставим своей задачей подробное реферирование и критический анализ всех накопившихся к настоящему времени в науке точек зрения на рассматриваемый феномен. Расставим лишь некоторые акценты, необходимые для уточнения методологического фундамента нашего исследования.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нашей точки зрения, наиболее рабочей дефиницией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определение с позиций феноменологического подхода.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объективно существующее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вербально-знаковое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построение, которое сопровождает процесс социально значимого взаимодействия людей. Подчеркнём интерактивную природу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: он отображает в себе взаимодействие, диалог.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своей объективности он напоминает многогранный кристалл, стороны которого способный отражать различные особенности этого взаимодействия: национально-этническую, социально-типическую (жанровую), конкретно-ситуативную, речемыслительную, формально-структурную. Каждая из граней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рассматривамеого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феномена может стать основанием для выделения особого аспекта рассмотрения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который, в свою очередь, способен сформировать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самоястоятельный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 в общей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355A81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качестве одного из возможных аспектов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выделен текстовый аспект. Иными словами, ТЕКСТ – это не что иное как взгляд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с очки зрения внутреннего (имманентного) строения речевого произведения. В рамках такого понимания термины </w:t>
      </w:r>
      <w:proofErr w:type="spellStart"/>
      <w:r w:rsidRPr="00651A7A">
        <w:rPr>
          <w:rFonts w:ascii="Times New Roman" w:hAnsi="Times New Roman" w:cs="Times New Roman"/>
          <w:b/>
          <w:sz w:val="24"/>
          <w:szCs w:val="24"/>
        </w:rPr>
        <w:t>дискурс</w:t>
      </w:r>
      <w:proofErr w:type="spellEnd"/>
      <w:r w:rsidRPr="00651A7A">
        <w:rPr>
          <w:rFonts w:ascii="Times New Roman" w:hAnsi="Times New Roman" w:cs="Times New Roman"/>
          <w:b/>
          <w:sz w:val="24"/>
          <w:szCs w:val="24"/>
        </w:rPr>
        <w:t xml:space="preserve"> и текст</w:t>
      </w:r>
      <w:r>
        <w:rPr>
          <w:rFonts w:ascii="Times New Roman" w:hAnsi="Times New Roman" w:cs="Times New Roman"/>
          <w:sz w:val="24"/>
          <w:szCs w:val="24"/>
        </w:rPr>
        <w:t xml:space="preserve"> соотносятся как РОДОВОЕ И ВИДОВОЕ понятия. - </w:t>
      </w: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199</w:t>
      </w:r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</w:p>
    <w:p w:rsidR="00896C10" w:rsidRPr="00D02DC8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Рождественский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«Язык в семантическом информационном процессе (проблема речи и действия)»</w:t>
      </w:r>
    </w:p>
    <w:p w:rsidR="00896C10" w:rsidRDefault="00896C10" w:rsidP="00896C10">
      <w:pPr>
        <w:pStyle w:val="a3"/>
      </w:pP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257">
        <w:rPr>
          <w:rFonts w:ascii="Times New Roman" w:hAnsi="Times New Roman" w:cs="Times New Roman"/>
          <w:sz w:val="24"/>
          <w:szCs w:val="24"/>
        </w:rPr>
        <w:tab/>
        <w:t xml:space="preserve">Термин </w:t>
      </w:r>
      <w:r w:rsidRPr="00CF1381">
        <w:rPr>
          <w:rFonts w:ascii="Times New Roman" w:hAnsi="Times New Roman" w:cs="Times New Roman"/>
          <w:b/>
          <w:sz w:val="24"/>
          <w:szCs w:val="24"/>
        </w:rPr>
        <w:t>«информация»</w:t>
      </w:r>
      <w:r w:rsidRPr="00012257">
        <w:rPr>
          <w:rFonts w:ascii="Times New Roman" w:hAnsi="Times New Roman" w:cs="Times New Roman"/>
          <w:sz w:val="24"/>
          <w:szCs w:val="24"/>
        </w:rPr>
        <w:t xml:space="preserve"> далёк от однозначного понимания: в математике и кибернетике он означает, с одной стороны, снятие неопределённости, с другой – </w:t>
      </w:r>
      <w:proofErr w:type="spellStart"/>
      <w:r w:rsidRPr="00012257">
        <w:rPr>
          <w:rFonts w:ascii="Times New Roman" w:hAnsi="Times New Roman" w:cs="Times New Roman"/>
          <w:sz w:val="24"/>
          <w:szCs w:val="24"/>
        </w:rPr>
        <w:t>негэнтропию</w:t>
      </w:r>
      <w:proofErr w:type="spellEnd"/>
      <w:r w:rsidRPr="00012257">
        <w:rPr>
          <w:rFonts w:ascii="Times New Roman" w:hAnsi="Times New Roman" w:cs="Times New Roman"/>
          <w:sz w:val="24"/>
          <w:szCs w:val="24"/>
        </w:rPr>
        <w:t xml:space="preserve">, т.е. процессы, противоположные рассеянию энергии; в естественных науках этот термин применяется редко и обычно связан с изучением структурирования материи. В гуманитарных науках под информацией понимают результаты деятельности мыслящей материи, закрепленные в семиотических системах. Вот почему такая информация получила название семантической информации. Всё то, что создано человеческим </w:t>
      </w:r>
      <w:r w:rsidRPr="00012257">
        <w:rPr>
          <w:rFonts w:ascii="Times New Roman" w:hAnsi="Times New Roman" w:cs="Times New Roman"/>
          <w:sz w:val="24"/>
          <w:szCs w:val="24"/>
        </w:rPr>
        <w:lastRenderedPageBreak/>
        <w:t>замыслом и закреплено в знаковой форме, сохранено в ней, передано, принято, усвоено другими людьми как результат деятельности мысли, принято называть семантической информацией.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Семантическая информация – важнейший признак общества как собрания мыслящих существ, объединяющий и разделяющий общества и их части.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Семантическая информация создаётся, передаётся, накапливается, распределяется и хранится по общественным законам. Это влияние касается всех сторон деятельности людей. … Современный человек затрачивает на семантическую информацию значительно больше времени, чем в прошлом. 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Неверов описал так называемую «теорию языкового существования», развиваемую в японской филологии, В этот предмет японские филологи включают также измерение времени, которое человек тратит на речевую деятельность.</w:t>
      </w:r>
    </w:p>
    <w:p w:rsidR="00896C10" w:rsidRPr="00192E62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Изучение «языкового существования» в Японии и исследования по «Речи» в США преследуют по сути дела одну и ту же цель – дать члену общества определённые умения и навыки эффективного пользования социальной семантической информацией в её речевой форме. В США организованно развиваются исследования в области учебного предмета, который стали называть термином </w:t>
      </w:r>
      <w:r w:rsidRPr="0051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51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(«Речь»).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E6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обеих странах </w:t>
      </w:r>
      <w:r w:rsidRPr="00516424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ируются ре</w:t>
      </w:r>
      <w:r w:rsidRPr="0051642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ь, объём словаря, применяемого в разных видах речи, характер произношения и графики, типов грамматических конструкций</w:t>
      </w:r>
      <w:r w:rsidRPr="005164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6C10" w:rsidRPr="00355A81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виды информаций верной речи: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оперативная, специальная. - </w:t>
      </w: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283</w:t>
      </w:r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94">
        <w:rPr>
          <w:rFonts w:ascii="Times New Roman" w:hAnsi="Times New Roman" w:cs="Times New Roman"/>
          <w:b/>
          <w:sz w:val="24"/>
          <w:szCs w:val="24"/>
        </w:rPr>
        <w:t>«ПАРЕМИЯ» И «ПАРЕМИОЛОГИЯ»</w:t>
      </w:r>
    </w:p>
    <w:p w:rsidR="00896C10" w:rsidRPr="00266A94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10" w:rsidRPr="00355A81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Лебедько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, З.Г Прошина, Н.Г. Юзефович.</w:t>
      </w:r>
    </w:p>
    <w:p w:rsidR="00896C10" w:rsidRDefault="00896C10" w:rsidP="00896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7A">
        <w:rPr>
          <w:rFonts w:ascii="Times New Roman" w:hAnsi="Times New Roman" w:cs="Times New Roman"/>
          <w:b/>
          <w:sz w:val="24"/>
          <w:szCs w:val="24"/>
        </w:rPr>
        <w:t>Паремия</w:t>
      </w:r>
      <w:r>
        <w:rPr>
          <w:rFonts w:ascii="Times New Roman" w:hAnsi="Times New Roman" w:cs="Times New Roman"/>
          <w:sz w:val="24"/>
          <w:szCs w:val="24"/>
        </w:rPr>
        <w:t xml:space="preserve"> – поговорка, пословица, притча. – Устойчивая фразеологическая единица, выражающая целостное предложение дидактического характера.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паремиям относятся пословицы, представляющие собой целостные предложения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Тише едешь – дальше будешь), поговорки, являющиеся фрагментами предложений (когда рак на горе свистнет), анонимные изречения (Скажи мне, кто я, и я скажу тебе, кто ты), основным назначением которых является краткое образное вербальное выражение традиционных ценностей и взглядов, основанных на жизненном опыте группы, народа.</w:t>
      </w:r>
      <w:proofErr w:type="gramEnd"/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Паремии всех народов мира передают одни и те же типовые ситуации, имеют сходное логическое содержание, различаясь лишь образами (деталями, реалиями), с помощью которых передаётся логическое содержание. Однако переводчики сталкиваются с рядом проблем,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«ложных друзей переводчика», трактуемых с разными смыслами, например англ.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ers</w:t>
      </w:r>
      <w:proofErr w:type="spellEnd"/>
      <w:r w:rsidRPr="00CF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F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moss</w:t>
      </w:r>
      <w:r>
        <w:rPr>
          <w:rFonts w:ascii="Times New Roman" w:hAnsi="Times New Roman" w:cs="Times New Roman"/>
          <w:sz w:val="24"/>
          <w:szCs w:val="24"/>
        </w:rPr>
        <w:t>»  и рус. «Под лежащий камень вода не течёт» несут противоположные значения, вытекающие из ценностных различий культур. Смысл английской пословицы – нужно вести осёдлый образ жизни, чтобы накопить богатство, в то время как русская паремия пропагандирует динамичный образ жизни (пример В.Н. Комиссарова, 1980).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67A">
        <w:rPr>
          <w:rFonts w:ascii="Times New Roman" w:hAnsi="Times New Roman" w:cs="Times New Roman"/>
          <w:b/>
          <w:sz w:val="24"/>
          <w:szCs w:val="24"/>
        </w:rPr>
        <w:t>Паремиология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пословица слово, учение. – Наука, занимающаяся исследованием паремий, пословиц, поговорок, изречений, притч. Благодаря своей кумулятивной функции язык хранит пословицы, накопленные веками. В них в краткой форме отражены категории и установки жизненной философии народа – носителя языка и культуры.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Паремиологический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 языка, таким образом, воплощает культурно-ценностное мировоззрение, отражает культурные стереотипы народного самосознания, сохраняет и воспроизводит его менталитет и культуру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.290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 также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поговорки», «Загадки русской фразеологии», «Образы русской речи».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«КОНСТАНТА»</w:t>
      </w:r>
    </w:p>
    <w:p w:rsidR="00896C10" w:rsidRDefault="00896C10" w:rsidP="00896C1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10" w:rsidRPr="00355A81" w:rsidRDefault="00896C10" w:rsidP="00896C1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- В.Г. Зинченко, В.Г.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Зусман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, З.И.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Кирнозе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, Г.П. Рябов.</w:t>
      </w:r>
    </w:p>
    <w:p w:rsidR="00896C10" w:rsidRDefault="00896C10" w:rsidP="00896C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F1381">
        <w:rPr>
          <w:rFonts w:ascii="Times New Roman" w:hAnsi="Times New Roman" w:cs="Times New Roman"/>
          <w:b/>
          <w:sz w:val="24"/>
          <w:szCs w:val="24"/>
        </w:rPr>
        <w:t xml:space="preserve">Константа </w:t>
      </w:r>
      <w:r>
        <w:rPr>
          <w:rFonts w:ascii="Times New Roman" w:hAnsi="Times New Roman" w:cs="Times New Roman"/>
          <w:sz w:val="24"/>
          <w:szCs w:val="24"/>
        </w:rPr>
        <w:t xml:space="preserve"> (лат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стойчивый) – постоянная величина среди переменных (изменяющихся).</w:t>
      </w:r>
    </w:p>
    <w:p w:rsidR="00896C10" w:rsidRDefault="00896C10" w:rsidP="00896C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Константы – основные представления людей, заложенные в их сознании культурой, языком, воспитанием, социальным общением (А.Я. Гуревич), долго живущие концепты», способные сохранять СМЫСЛ при прохождении точек бифуркации национальной 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49</w:t>
      </w:r>
    </w:p>
    <w:p w:rsidR="00896C10" w:rsidRDefault="00896C10" w:rsidP="00896C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казахской культуре, например, константы: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C10" w:rsidRDefault="00896C10" w:rsidP="00896C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Лебедько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, З.Г Прошина, Н.Г. Юзефович.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192E62" w:rsidRDefault="00896C10" w:rsidP="00896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6FDD">
        <w:rPr>
          <w:rFonts w:ascii="Times New Roman" w:hAnsi="Times New Roman" w:cs="Times New Roman"/>
          <w:b/>
          <w:sz w:val="24"/>
          <w:szCs w:val="24"/>
        </w:rPr>
        <w:t>Константа</w:t>
      </w:r>
      <w:r>
        <w:rPr>
          <w:rFonts w:ascii="Times New Roman" w:hAnsi="Times New Roman" w:cs="Times New Roman"/>
          <w:sz w:val="24"/>
          <w:szCs w:val="24"/>
        </w:rPr>
        <w:t xml:space="preserve"> – твёрдость, постоянство – В теории Ю.С. Степанова (2004) «устойчивый» концепт культуры, постоянно возникающий в ходе коммуникации; инвариант синонимических концептов; такой знак, который связан со смысловым инвариантом, стабильно порождаемым в данной коммуникативной системе.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Константы этнические – термин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этнопсихолога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Лурье. – Постоянная величина, бессознательные комплексы, образующиеся в процессе адаптации этноса к природной и социальной среде;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базовых механизмов психологической адаптации этноса к окружающей среде. Не имеют содержательного наполнения, а представляют собой определённую и постоянную в течение всей жизни этноса форму упорядочивания опыта, которая при смене культурно-ценностных доминант получает различное наполнение.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Этнические константы образуют систему, строго определяющую их соотношение между собой. Бессознательные образы, включённые в систему, определяют характер действия человека в мире, специфичный для каждой этнической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.183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tabs>
          <w:tab w:val="left" w:pos="2870"/>
        </w:tabs>
        <w:rPr>
          <w:rFonts w:ascii="Times New Roman" w:hAnsi="Times New Roman" w:cs="Times New Roman"/>
          <w:b/>
          <w:sz w:val="24"/>
          <w:szCs w:val="24"/>
        </w:rPr>
      </w:pPr>
    </w:p>
    <w:p w:rsidR="00896C10" w:rsidRPr="00355A81" w:rsidRDefault="00896C10" w:rsidP="00896C1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Дедов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«О понятии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гипертекстуальности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»</w:t>
      </w:r>
    </w:p>
    <w:p w:rsidR="00896C10" w:rsidRDefault="00896C10" w:rsidP="00896C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 </w:t>
      </w:r>
      <w:proofErr w:type="spellStart"/>
      <w:r w:rsidRPr="00CF1381">
        <w:rPr>
          <w:rFonts w:ascii="Times New Roman" w:hAnsi="Times New Roman" w:cs="Times New Roman"/>
          <w:b/>
          <w:sz w:val="24"/>
          <w:szCs w:val="24"/>
        </w:rPr>
        <w:t>гипертекстуальность</w:t>
      </w:r>
      <w:proofErr w:type="spellEnd"/>
      <w:r w:rsidRPr="00CF13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 настоящее время становится всё боле распространённым, так и не нашёл своего однозначного толкования, подобно тому, как многообразен в приписываемых ему значениях и сам гипертекст.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широкое толкование термина позволяет ряду исследователей использовать его в качестве обозначения процессов, происходящих в современной интеллектуальной и культурной жизни.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Близость книжных текстов принципам электронной текстуальности в ряде случаев является не более чем совпадением, причём достаточно формальным. Так, ставшие уже традиционными параллели между электронным текстом и Библией – это всего лишь одна из метафор гипертекста. 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других случаях – это сознательная авторская стилизация, постмодернистские эксперименты с формой. Вместе с тем, если мы обратимся к анализу черновиков писателей, фиксирующих сложный и временами противоречивый процесс порождения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текста, мы убедимся, что параллели между традиционной текстуальностью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быть более многочисленны.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Рунете есть интересный факт, наглядно демонстрирующий, что интернет-гипертекст и книга, сколь бы ни были близки их композиционные стратегии, всё же остаются разными феноменами письменной коммуникации в целом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частности – их взаимная конвертация не столь проста, как это могло показаться.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термин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 нашей точки зрения, должен стать обозначением специфических изменений, которые претерпел письменный текст, перемещённый на экран монитора, а затем попавший в «электронные сети».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смысле кажется более удачным проекция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именно на термин текстуальность, чем попытки её обсуждения в рамках терминологической парадигмы, образованной при помощи латинских префиксов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>-, мета-, архи …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формируется такими текстовыми категориями, как: 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нелинейность (как следствие дисперсности структуры и композиционной нестабильности);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интерактивность.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355A8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55A81">
        <w:rPr>
          <w:rFonts w:ascii="Times New Roman" w:hAnsi="Times New Roman" w:cs="Times New Roman"/>
          <w:b/>
          <w:sz w:val="24"/>
          <w:szCs w:val="24"/>
        </w:rPr>
        <w:t>.382.</w:t>
      </w:r>
    </w:p>
    <w:p w:rsidR="00896C10" w:rsidRPr="00266A94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10" w:rsidRPr="00266A94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94">
        <w:rPr>
          <w:rFonts w:ascii="Times New Roman" w:hAnsi="Times New Roman" w:cs="Times New Roman"/>
          <w:b/>
          <w:sz w:val="24"/>
          <w:szCs w:val="24"/>
        </w:rPr>
        <w:t>«КОНЦЕПТ»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- В.Г. Зинченко, В.Г.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Зусман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, З.И.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Кирнозе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, Г.П. Рябов.</w:t>
      </w:r>
    </w:p>
    <w:p w:rsidR="00896C10" w:rsidRDefault="00896C10" w:rsidP="00896C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836">
        <w:rPr>
          <w:rFonts w:ascii="Times New Roman" w:hAnsi="Times New Roman" w:cs="Times New Roman"/>
          <w:sz w:val="24"/>
          <w:szCs w:val="24"/>
        </w:rPr>
        <w:tab/>
      </w:r>
      <w:r w:rsidRPr="00355A81">
        <w:rPr>
          <w:rFonts w:ascii="Times New Roman" w:hAnsi="Times New Roman" w:cs="Times New Roman"/>
          <w:b/>
          <w:sz w:val="24"/>
          <w:szCs w:val="24"/>
        </w:rPr>
        <w:t>Концепт</w:t>
      </w:r>
      <w:r w:rsidRPr="00690836">
        <w:rPr>
          <w:rFonts w:ascii="Times New Roman" w:hAnsi="Times New Roman" w:cs="Times New Roman"/>
          <w:sz w:val="24"/>
          <w:szCs w:val="24"/>
        </w:rPr>
        <w:t xml:space="preserve"> – основная единица межкультурной коммуникации. Концепт порождает коммуникацию в системе «культура» и, в свою очередь, порождается ею. Здесь действуют отношения круговой причинности. Как и культура, концепт принадлежит к разряду диссипативных структур.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концепте раскрывается смысл замещаемого явления (А.А. Аскольдов). Концепт – смысловое образование, во многом аналогичное вещи (Ю.С. Степанов). Концепт – фрактал замещаемой, репрезентируемой вещи.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системного подхода концепт – приближение к смыслу замещаемого (обозначаемого) в коммуникации явления. Концепт понимается как единство имени (слова, словосочетания) и сопрягается с ним открытого ряда субъективных представлений, зависящих от «наблюдателей», участников коммуникации.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 ментальными концептами в когнитивной науке понимаются «оперативные содержательные единицы памяти, ментального лексикона», отражённые в человеческой психике (Е.С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способные получать выражение в языке в результате вербализации.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Вербально выраженные концепты – «ключевые слова» и словосочетания (А,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Вежбицкая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), метафоры, образы, символы, «прецедентные тексты» языка, функционирующие в культуре.</w:t>
      </w:r>
      <w:proofErr w:type="gramEnd"/>
    </w:p>
    <w:p w:rsidR="00896C10" w:rsidRPr="00690836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Лебедько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>, З.Г Прошина, Н.Г. Юзефович.</w:t>
      </w:r>
    </w:p>
    <w:p w:rsidR="00896C10" w:rsidRPr="00355A81" w:rsidRDefault="00896C10" w:rsidP="00896C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ab/>
        <w:t>Концепт</w:t>
      </w:r>
      <w:r>
        <w:rPr>
          <w:rFonts w:ascii="Times New Roman" w:hAnsi="Times New Roman" w:cs="Times New Roman"/>
          <w:sz w:val="24"/>
          <w:szCs w:val="24"/>
        </w:rPr>
        <w:t xml:space="preserve"> -  «понятие, зачатие». – Результат, продукт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коцептуализации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ментальная единица нашего сознания; оперативная содержательная единица памяти, ментального лексикона, концептуальной системы. В теории Ю.С. Степанова «сгусток культуры в сознании человека; то, в виде чего культура входит в ментальный мир человека, и,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другой стороны, концепт – это то, посредством чего человек – рядовой – сам входит в культуру, а в некоторых случаях влияет на неё. Концепт – основная ячейка культуры в ментальном мире человека». 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 невербальный – Значимое, ритуальное или обрядовое действие, жест. Составляет основу «стереотипов поведения» людей, посредством которых можно отличить членов «своего» этноса от «чужих». 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Концептосфера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термин филолога и культуролога Д.С. Лихачёва (1993) –  1. Ментальная структура, охватывающая всю культуру в целом, подобно биосфере, охватывающий весь земной шар. 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Совокупность концептов, репрезентирующих определённый фрагмент действительности на ментальном уровне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стереотипическая, эмоциональная,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профессиональная и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с. 191.</w:t>
      </w:r>
      <w:proofErr w:type="gramEnd"/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«Антропоним</w:t>
      </w:r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антропоцентричность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C10" w:rsidRPr="00A346E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Антропоним – </w:t>
      </w:r>
      <w:r>
        <w:rPr>
          <w:rFonts w:ascii="Times New Roman" w:hAnsi="Times New Roman" w:cs="Times New Roman"/>
          <w:sz w:val="24"/>
          <w:szCs w:val="24"/>
        </w:rPr>
        <w:t xml:space="preserve">человек + имя – Имя собственное, идентифицирующее человека. 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межкультурной коммуникации существует ряд проблем при передаче антропонимов: а) отсутствие жёсткой корреляции между системами письма, в частности отсутствие единого стандарта для перевода кириллицы в латиницу, в результате чего возникает вариативность именных форм (Людмила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Ludmila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B3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Liudmilla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B3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5BE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A5BE8">
        <w:rPr>
          <w:rFonts w:ascii="Times New Roman" w:hAnsi="Times New Roman" w:cs="Times New Roman"/>
          <w:sz w:val="24"/>
          <w:szCs w:val="24"/>
        </w:rPr>
        <w:t>неблагозвучные имена на языке перевода</w:t>
      </w:r>
      <w:r>
        <w:rPr>
          <w:rFonts w:ascii="Times New Roman" w:hAnsi="Times New Roman" w:cs="Times New Roman"/>
          <w:sz w:val="24"/>
          <w:szCs w:val="24"/>
        </w:rPr>
        <w:t xml:space="preserve"> (на испанском языке имя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Ira</w:t>
      </w:r>
      <w:r>
        <w:rPr>
          <w:rFonts w:ascii="Times New Roman" w:hAnsi="Times New Roman" w:cs="Times New Roman"/>
          <w:sz w:val="24"/>
          <w:szCs w:val="24"/>
        </w:rPr>
        <w:t xml:space="preserve"> имеет отрицательную коннотацию, как и русские фамилии и личных имён, поэтому рекомендуется их модифицировать, 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rina</w:t>
      </w:r>
      <w:proofErr w:type="spellEnd"/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Viagina</w:t>
      </w:r>
      <w:proofErr w:type="spellEnd"/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в трудность распознавания некоторых фамилий и личных имён, особенно у восточных народов, которые традиционно пишут вначале  фамилию, а потом  </w:t>
      </w:r>
      <w:r>
        <w:rPr>
          <w:rFonts w:ascii="Times New Roman" w:hAnsi="Times New Roman" w:cs="Times New Roman"/>
          <w:sz w:val="24"/>
          <w:szCs w:val="24"/>
          <w:lang w:val="en-US"/>
        </w:rPr>
        <w:t>ZHOY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научных изданиях появилась тенденция писать фамилию заглавными буквами, поскольку под влиянием американизации восточные авторы иногда меняют компоненты своего имени местами: </w:t>
      </w:r>
      <w:r>
        <w:rPr>
          <w:rFonts w:ascii="Times New Roman" w:hAnsi="Times New Roman" w:cs="Times New Roman"/>
          <w:sz w:val="24"/>
          <w:szCs w:val="24"/>
          <w:lang w:val="en-US"/>
        </w:rPr>
        <w:t>Amy</w:t>
      </w:r>
      <w:r w:rsidRPr="009A6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Tan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этноним).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5E7">
        <w:rPr>
          <w:rFonts w:ascii="Times New Roman" w:hAnsi="Times New Roman" w:cs="Times New Roman"/>
          <w:b/>
          <w:sz w:val="24"/>
          <w:szCs w:val="24"/>
        </w:rPr>
        <w:t>Антропоцентричность</w:t>
      </w:r>
      <w:proofErr w:type="spellEnd"/>
      <w:r w:rsidRPr="009A65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еловек+центр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круга, средоточие – 1) убеждение, что человек – самый важный элемент Вселенной, цель и смысл существования и что к оценке реальности необходимо подходить с точки зрения человеческих ценностей и опыта. В процессе развития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анропоцентричность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характеристикой всех её форм и фиксируется в специальных знаковых системах, которыми пользуются мифология, религия, искусство, в чувственных образах, в понятиях и категориях рационального мышления, в языке. 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лингвист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Бенвенист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(1971-1974) формулирует принцип антропоцентризма как «человек в языке». 2, Один из основных методологических принципов современной науки, в том числе лингвистики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Познание и отражение мира направлено в первую очередь на познание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26).</w:t>
      </w:r>
    </w:p>
    <w:p w:rsidR="00896C10" w:rsidRPr="009A65E7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«Артефакт</w:t>
      </w:r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«артефакт культурный»</w:t>
      </w: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C10" w:rsidRPr="00D926B1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B1">
        <w:rPr>
          <w:rFonts w:ascii="Times New Roman" w:hAnsi="Times New Roman" w:cs="Times New Roman"/>
          <w:b/>
          <w:sz w:val="24"/>
          <w:szCs w:val="24"/>
        </w:rPr>
        <w:t>Артефакт</w:t>
      </w:r>
      <w:r w:rsidRPr="00D926B1">
        <w:rPr>
          <w:rFonts w:ascii="Times New Roman" w:hAnsi="Times New Roman" w:cs="Times New Roman"/>
          <w:sz w:val="24"/>
          <w:szCs w:val="24"/>
        </w:rPr>
        <w:t xml:space="preserve"> – лат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>делано с умением. – Искусственно созданный объект, имеющий знаковое или символическое содержание. Артефактами культуры являются созданные людьми предметы. Вещи, орудия труда. Одежда, хозяйственная утварь, жилище, дороги. В широком смысле к артефактам также относят феномены духовной жизни общества: научные теории, суеверия, произведения искусства и фольклора. Артефакт культурно значим, сообщает о статусе, власти, престиже, принадлежности к субкультуре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>м. элементы культуры).</w:t>
      </w:r>
    </w:p>
    <w:p w:rsidR="00896C10" w:rsidRPr="00266A94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B1">
        <w:rPr>
          <w:rFonts w:ascii="Times New Roman" w:hAnsi="Times New Roman" w:cs="Times New Roman"/>
          <w:b/>
          <w:sz w:val="24"/>
          <w:szCs w:val="24"/>
        </w:rPr>
        <w:t>Артефакт культурный</w:t>
      </w:r>
      <w:r w:rsidRPr="00D926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26B1">
        <w:rPr>
          <w:rFonts w:ascii="Times New Roman" w:hAnsi="Times New Roman" w:cs="Times New Roman"/>
          <w:sz w:val="24"/>
          <w:szCs w:val="24"/>
        </w:rPr>
        <w:t>Интерпретативное</w:t>
      </w:r>
      <w:proofErr w:type="spellEnd"/>
      <w:r w:rsidRPr="00D926B1">
        <w:rPr>
          <w:rFonts w:ascii="Times New Roman" w:hAnsi="Times New Roman" w:cs="Times New Roman"/>
          <w:sz w:val="24"/>
          <w:szCs w:val="24"/>
        </w:rPr>
        <w:t xml:space="preserve"> воплощение какой-либо культурной формы в материальном продукте, поведенческом акте, социальной структуре, сообщении </w:t>
      </w:r>
      <w:r w:rsidRPr="00D926B1">
        <w:rPr>
          <w:rFonts w:ascii="Times New Roman" w:hAnsi="Times New Roman" w:cs="Times New Roman"/>
          <w:sz w:val="24"/>
          <w:szCs w:val="24"/>
        </w:rPr>
        <w:lastRenderedPageBreak/>
        <w:t xml:space="preserve">или оценочном суждении. 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 xml:space="preserve">Воплощение культурной формы в культурном артефакте может продолжаться на протяжении длительного времени (столетиями в </w:t>
      </w:r>
      <w:proofErr w:type="spellStart"/>
      <w:r w:rsidRPr="00D926B1">
        <w:rPr>
          <w:rFonts w:ascii="Times New Roman" w:hAnsi="Times New Roman" w:cs="Times New Roman"/>
          <w:sz w:val="24"/>
          <w:szCs w:val="24"/>
        </w:rPr>
        <w:t>доиндустриальную</w:t>
      </w:r>
      <w:proofErr w:type="spellEnd"/>
      <w:r w:rsidRPr="00D926B1">
        <w:rPr>
          <w:rFonts w:ascii="Times New Roman" w:hAnsi="Times New Roman" w:cs="Times New Roman"/>
          <w:sz w:val="24"/>
          <w:szCs w:val="24"/>
        </w:rPr>
        <w:t xml:space="preserve"> эпоху и даже тысячелетиями в архаическую), и постепенно артефакт всё сильнее отличается своими чертами и символикой от исходной формы (например, изменение смыслового содержания слова за века его употребления).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 xml:space="preserve"> Артефакт никогда не бывает 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>абсолютно тождественен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 xml:space="preserve"> воплощаемой им культурной форме, а воспроизводит её более или менее вариативно. При этом культурные артефакты, как обряды, ритуалы и иные церемониальные, </w:t>
      </w:r>
      <w:proofErr w:type="spellStart"/>
      <w:r w:rsidRPr="00D926B1">
        <w:rPr>
          <w:rFonts w:ascii="Times New Roman" w:hAnsi="Times New Roman" w:cs="Times New Roman"/>
          <w:sz w:val="24"/>
          <w:szCs w:val="24"/>
        </w:rPr>
        <w:t>высоконормативные</w:t>
      </w:r>
      <w:proofErr w:type="spellEnd"/>
      <w:r w:rsidRPr="00D926B1">
        <w:rPr>
          <w:rFonts w:ascii="Times New Roman" w:hAnsi="Times New Roman" w:cs="Times New Roman"/>
          <w:sz w:val="24"/>
          <w:szCs w:val="24"/>
        </w:rPr>
        <w:t xml:space="preserve"> формы поведения, как правило, преследуют цель максимально точного репродуцирования своего нормативного образца, что реализуется в известной мерой условности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.28)</w:t>
      </w:r>
    </w:p>
    <w:p w:rsidR="00896C10" w:rsidRPr="009A65E7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«Билингвизм</w:t>
      </w:r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«типы билингвизма»</w:t>
      </w: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C10" w:rsidRPr="00FD4482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b/>
          <w:sz w:val="24"/>
          <w:szCs w:val="24"/>
        </w:rPr>
        <w:t>Билингвизм</w:t>
      </w:r>
      <w:r w:rsidRPr="00FD4482">
        <w:rPr>
          <w:rFonts w:ascii="Times New Roman" w:hAnsi="Times New Roman" w:cs="Times New Roman"/>
          <w:sz w:val="24"/>
          <w:szCs w:val="24"/>
        </w:rPr>
        <w:t xml:space="preserve"> – лат</w:t>
      </w:r>
      <w:proofErr w:type="gramStart"/>
      <w:r w:rsidRPr="00FD44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48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D4482">
        <w:rPr>
          <w:rFonts w:ascii="Times New Roman" w:hAnsi="Times New Roman" w:cs="Times New Roman"/>
          <w:sz w:val="24"/>
          <w:szCs w:val="24"/>
        </w:rPr>
        <w:t>ва+язык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482">
        <w:rPr>
          <w:rFonts w:ascii="Times New Roman" w:hAnsi="Times New Roman" w:cs="Times New Roman"/>
          <w:sz w:val="24"/>
          <w:szCs w:val="24"/>
        </w:rPr>
        <w:t xml:space="preserve">Практика попеременного пользования двумя языками (У.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Вайнрайх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, 2000, 1953).</w:t>
      </w:r>
    </w:p>
    <w:p w:rsidR="00896C10" w:rsidRPr="00FD4482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 xml:space="preserve">Владение двумя языками и умение с их помощью осуществлять успешную коммуникацию (Л.В. Щерба). В зарубежной лингвистике господствует точка зрения, что о двуязычии можно говорить уже тогда, когда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коммуниканты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 xml:space="preserve"> могут осуществить успешное общение даже при минимальном знании языков. </w:t>
      </w:r>
    </w:p>
    <w:p w:rsidR="00896C10" w:rsidRPr="00FD4482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>Одинаково совершенное владение двумя языками, умение в равной степени использовать их в необходимых условиях общения (О.С. Ахманова, 1966) – данное определение доминирует в отечественной лингвистике. Например, в обиходе семьи писателя Владимира Набокова использовались три языка: русский, английский и французский, благодаря чему будущий писатель в совершенстве овладел тремя языками с раннего детства. По собственным словам, он научился читать по-английски прежде, чем по-русски, и впоследствии одинаково свободно создавал художественные произведения и на английском, и на русском.</w:t>
      </w:r>
    </w:p>
    <w:p w:rsidR="00896C10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Многоязычие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мультилингвизм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полилингвизм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.</w:t>
      </w:r>
    </w:p>
    <w:p w:rsidR="00896C10" w:rsidRPr="00FD4482" w:rsidRDefault="00896C10" w:rsidP="00896C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783">
        <w:rPr>
          <w:rFonts w:ascii="Times New Roman" w:hAnsi="Times New Roman" w:cs="Times New Roman"/>
          <w:b/>
          <w:sz w:val="24"/>
          <w:szCs w:val="24"/>
        </w:rPr>
        <w:t>Билингвизм аддитивный</w:t>
      </w:r>
      <w:r w:rsidRPr="00FD4482">
        <w:rPr>
          <w:rFonts w:ascii="Times New Roman" w:hAnsi="Times New Roman" w:cs="Times New Roman"/>
          <w:sz w:val="24"/>
          <w:szCs w:val="24"/>
        </w:rPr>
        <w:t xml:space="preserve"> – 1. Двуязычие, сформированное у индивида в результате обучения. Также билингвизм вторичный, билингвизм искусственный, билингвизм сопутствующий. Сравните, билингвизм 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448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  <w:r w:rsidRPr="00FD4482">
        <w:rPr>
          <w:rFonts w:ascii="Times New Roman" w:hAnsi="Times New Roman" w:cs="Times New Roman"/>
          <w:sz w:val="24"/>
          <w:szCs w:val="24"/>
        </w:rPr>
        <w:t xml:space="preserve">енный, билингвизм первичный. 2. Билингвизм, при котором овладение вторым языком происходит без ущерба для первого языка. Характерно, например, для англоязычных жителей Канады, овладевающих французским языком, или для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немецк</w:t>
      </w:r>
      <w:proofErr w:type="gramStart"/>
      <w:r w:rsidRPr="00FD448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4482">
        <w:rPr>
          <w:rFonts w:ascii="Times New Roman" w:hAnsi="Times New Roman" w:cs="Times New Roman"/>
          <w:sz w:val="24"/>
          <w:szCs w:val="24"/>
        </w:rPr>
        <w:t xml:space="preserve"> и франкоговорящих жителей Люксембурга.   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Билингвизм активный – Ситуация, при которой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 использует навыки порождения речи на двух языках в письменной и устной  формах.</w:t>
      </w:r>
      <w:proofErr w:type="gramEnd"/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Гендер</w:t>
      </w:r>
      <w:proofErr w:type="spellEnd"/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гендерлект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C10" w:rsidRPr="00E109EC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9EC">
        <w:rPr>
          <w:rFonts w:ascii="Times New Roman" w:hAnsi="Times New Roman" w:cs="Times New Roman"/>
          <w:b/>
          <w:sz w:val="24"/>
          <w:szCs w:val="24"/>
        </w:rPr>
        <w:t>Гендер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E109EC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E109EC">
        <w:rPr>
          <w:rFonts w:ascii="Times New Roman" w:hAnsi="Times New Roman" w:cs="Times New Roman"/>
          <w:sz w:val="24"/>
          <w:szCs w:val="24"/>
        </w:rPr>
        <w:t xml:space="preserve"> – пол. – Социально и культурно обусловленный пол. </w:t>
      </w:r>
      <w:proofErr w:type="gramStart"/>
      <w:r w:rsidRPr="00E109EC">
        <w:rPr>
          <w:rFonts w:ascii="Times New Roman" w:hAnsi="Times New Roman" w:cs="Times New Roman"/>
          <w:sz w:val="24"/>
          <w:szCs w:val="24"/>
        </w:rPr>
        <w:t xml:space="preserve">Термин заимствован из грамматики (грамматическая категория)) в социологию, социальную философию, истории 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, политический 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>, теорию межкультурной коммуникации, с тем, чтобы подчеркнуть различия между полами и развести термины «биологический пол (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сексус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>) и социально и культурно обусловленный пол (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), поскольку 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 нормы определяют психологические качества, модели поведения, виды деятельности, профессии женщин и мужчин.</w:t>
      </w:r>
      <w:proofErr w:type="gramEnd"/>
      <w:r w:rsidRPr="00E109EC">
        <w:rPr>
          <w:rFonts w:ascii="Times New Roman" w:hAnsi="Times New Roman" w:cs="Times New Roman"/>
          <w:sz w:val="24"/>
          <w:szCs w:val="24"/>
        </w:rPr>
        <w:t xml:space="preserve"> Быть мужчиной или женщиной означает играть роль предписанные 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 роли. 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9EC">
        <w:rPr>
          <w:rFonts w:ascii="Times New Roman" w:hAnsi="Times New Roman" w:cs="Times New Roman"/>
          <w:b/>
          <w:sz w:val="24"/>
          <w:szCs w:val="24"/>
        </w:rPr>
        <w:t>Гендер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 – это своего рода социальная модель женщине и мужчин, определяющая их положение и роль в обществе и таких социальных институтах, как семья, экономика, культура, и различных структурах (политической, образовательной и др.). В сочетании с такими этническими и социально-демографическими факторами, как раса, </w:t>
      </w:r>
      <w:r w:rsidRPr="00E109EC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национальность, класс, возраст, 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 организует систему социальной иерархии и является одним из способов социальной стратификации общества.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Гендерлект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англ. – пол + 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оворимый. – Предполагаемый постоянный набор признаков мужской и женской речи, правила речевого поведения, стратегии и тактики речевого поведения мужчин и женщин в различных коммуникативных ситуациях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конткесте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той или иной культуры. Существование стилевых особенностей, свойственных преимущественно мужчинам или преимущественно женщинам, обусловлено влиянием социальных, культурных, биологических и гормональных факторов. Однако причины различий всё ещё остаются дискуссионными. В ранних исследованиях предполагалось наличие особого женского пола. В настоящее время считают, что пол не является определяющим фактором коммуникации (это утверждалось на начальном этапе развития феминистской лингвистики), и предпочитают говорить о некоторых стилистических особенностях мужской и женской речи.</w:t>
      </w:r>
    </w:p>
    <w:p w:rsidR="00896C10" w:rsidRPr="00206AD2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«Картина мира</w:t>
      </w:r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C10" w:rsidRPr="00E53FAE" w:rsidRDefault="00896C10" w:rsidP="00896C10">
      <w:pPr>
        <w:pStyle w:val="a3"/>
        <w:jc w:val="both"/>
        <w:rPr>
          <w:rFonts w:ascii="Times New Roman" w:hAnsi="Times New Roman" w:cs="Times New Roman"/>
        </w:rPr>
      </w:pPr>
    </w:p>
    <w:p w:rsidR="00896C10" w:rsidRPr="00DB556E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6E">
        <w:rPr>
          <w:rFonts w:ascii="Times New Roman" w:hAnsi="Times New Roman" w:cs="Times New Roman"/>
          <w:b/>
          <w:sz w:val="24"/>
          <w:szCs w:val="24"/>
        </w:rPr>
        <w:t>Картина мира</w:t>
      </w:r>
      <w:r w:rsidRPr="00DB556E">
        <w:rPr>
          <w:rFonts w:ascii="Times New Roman" w:hAnsi="Times New Roman" w:cs="Times New Roman"/>
          <w:sz w:val="24"/>
          <w:szCs w:val="24"/>
        </w:rPr>
        <w:t xml:space="preserve"> – калька с </w:t>
      </w:r>
      <w:proofErr w:type="gramStart"/>
      <w:r w:rsidRPr="00DB556E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B556E">
        <w:rPr>
          <w:rFonts w:ascii="Times New Roman" w:hAnsi="Times New Roman" w:cs="Times New Roman"/>
          <w:sz w:val="24"/>
          <w:szCs w:val="24"/>
        </w:rPr>
        <w:t xml:space="preserve">. – термин немецкого филолога и философа В. фон Гумбольдта. – Образ мира, </w:t>
      </w:r>
      <w:proofErr w:type="spellStart"/>
      <w:r w:rsidRPr="00DB556E">
        <w:rPr>
          <w:rFonts w:ascii="Times New Roman" w:hAnsi="Times New Roman" w:cs="Times New Roman"/>
          <w:sz w:val="24"/>
          <w:szCs w:val="24"/>
        </w:rPr>
        <w:t>полуосознанное</w:t>
      </w:r>
      <w:proofErr w:type="spellEnd"/>
      <w:r w:rsidRPr="00DB556E">
        <w:rPr>
          <w:rFonts w:ascii="Times New Roman" w:hAnsi="Times New Roman" w:cs="Times New Roman"/>
          <w:sz w:val="24"/>
          <w:szCs w:val="24"/>
        </w:rPr>
        <w:t xml:space="preserve"> или осознанное представление, являющееся результатом всей деятельности человека, его контактов с окружающей средой, совокупность организованных в некоторую систему всех знаний о мире членами того или иного этноса на соответствующих ступенях развития. </w:t>
      </w:r>
    </w:p>
    <w:p w:rsidR="00896C10" w:rsidRPr="00DB556E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6E">
        <w:rPr>
          <w:rFonts w:ascii="Times New Roman" w:hAnsi="Times New Roman" w:cs="Times New Roman"/>
          <w:sz w:val="24"/>
          <w:szCs w:val="24"/>
        </w:rPr>
        <w:t xml:space="preserve">Включает в себя все аспекты психической жизни, отношение личности к обществу, к ценностям (свободе, миру, добру и злу, праву и труду, времени, душе). Картина мира как идеальное образование, ментальная репрезентация культуры неисчерпаема по содержанию, не бывает логически непротиворечивой и завершённой, однако имеет тенденцию к иерархической организации. Перелаётся от поколения к поколению и в то же время </w:t>
      </w:r>
      <w:proofErr w:type="gramStart"/>
      <w:r w:rsidRPr="00DB556E">
        <w:rPr>
          <w:rFonts w:ascii="Times New Roman" w:hAnsi="Times New Roman" w:cs="Times New Roman"/>
          <w:sz w:val="24"/>
          <w:szCs w:val="24"/>
        </w:rPr>
        <w:t>динамична</w:t>
      </w:r>
      <w:proofErr w:type="gramEnd"/>
      <w:r w:rsidRPr="00DB5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6E">
        <w:rPr>
          <w:rFonts w:ascii="Times New Roman" w:hAnsi="Times New Roman" w:cs="Times New Roman"/>
          <w:sz w:val="24"/>
          <w:szCs w:val="24"/>
        </w:rPr>
        <w:t xml:space="preserve">Разновидности картины мира – концептуальная картина мира, наивная картина мира, ценностная картина мира, </w:t>
      </w:r>
      <w:proofErr w:type="spellStart"/>
      <w:r w:rsidRPr="00DB556E">
        <w:rPr>
          <w:rFonts w:ascii="Times New Roman" w:hAnsi="Times New Roman" w:cs="Times New Roman"/>
          <w:sz w:val="24"/>
          <w:szCs w:val="24"/>
        </w:rPr>
        <w:t>частнонаучная</w:t>
      </w:r>
      <w:proofErr w:type="spellEnd"/>
      <w:r w:rsidRPr="00DB556E">
        <w:rPr>
          <w:rFonts w:ascii="Times New Roman" w:hAnsi="Times New Roman" w:cs="Times New Roman"/>
          <w:sz w:val="24"/>
          <w:szCs w:val="24"/>
        </w:rPr>
        <w:t xml:space="preserve"> картина мира, языковая картина мира, художественная картина мира. Также концептуальная система, модель мира</w:t>
      </w:r>
      <w:proofErr w:type="gramStart"/>
      <w:r w:rsidRPr="00DB55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55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55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556E">
        <w:rPr>
          <w:rFonts w:ascii="Times New Roman" w:hAnsi="Times New Roman" w:cs="Times New Roman"/>
          <w:sz w:val="24"/>
          <w:szCs w:val="24"/>
        </w:rPr>
        <w:t>.151).</w:t>
      </w: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Default="00896C10" w:rsidP="00896C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6C10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Арнольд И.В. Основы</w:t>
      </w:r>
      <w:r w:rsidRPr="00081C6A">
        <w:rPr>
          <w:rFonts w:ascii="Times New Roman" w:hAnsi="Times New Roman" w:cs="Times New Roman"/>
          <w:b/>
          <w:sz w:val="24"/>
          <w:szCs w:val="24"/>
        </w:rPr>
        <w:t xml:space="preserve"> 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лингвистике: учебное пособие. – М.: ФЛИНТА, 2019. – 176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1070DB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Принципы, методы и приёмы лингвистических исследований.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КазУМОиМЯ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– 183 с.</w:t>
      </w:r>
    </w:p>
    <w:p w:rsidR="00896C10" w:rsidRPr="00081C6A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Зевахина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Э, Гордиенко Е.И. – Академическое письмо. От </w:t>
      </w:r>
      <w:r w:rsidRPr="00081C6A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к тексту: учебник и практикум.–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2019.– 284 с.</w:t>
      </w:r>
    </w:p>
    <w:p w:rsidR="00896C10" w:rsidRPr="00DB556E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Введение в филологию: учебное пособие. – М.: ФЛИНТА, 2015. – 252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DB556E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В.Р. Основы филологии: учебное пособие. – М.: ФЛИНТА, 2017. – 160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DB556E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Чувакин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Филология и коммуникативные науки: учебное пособие. – М.: ФЛИНТА, 2015. – 426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DB556E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Технология подготовки научного текста: учебно-методическое пособие. – М.: ФЛИНТА, 2014. – 112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Перфильева Н.П. Подготовка и редактирование научного текста: учебное пособие. – М.: ФЛИНТА, 2016. – 116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Логинов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Планирование и организация научных исследований: учебное пособие.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2014. – 204 с.</w:t>
      </w:r>
    </w:p>
    <w:p w:rsidR="00896C10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Чернявская В.Е. Лингвистика текста. Лингвистика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учебное пособие. – М.: ФЛИНТА, 2014. – 208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DB556E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Фоменко Ю.В. Современный русский литературный язык. Лексикология: учебное пособие. – М.: ФЛИНТА, 2015. – 172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6C10" w:rsidRPr="00485821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21">
        <w:rPr>
          <w:rFonts w:ascii="Times New Roman" w:hAnsi="Times New Roman" w:cs="Times New Roman"/>
          <w:sz w:val="24"/>
          <w:szCs w:val="24"/>
        </w:rPr>
        <w:t xml:space="preserve">Маслова  А.Ю. </w:t>
      </w:r>
      <w:r>
        <w:rPr>
          <w:rFonts w:ascii="Times New Roman" w:hAnsi="Times New Roman" w:cs="Times New Roman"/>
          <w:sz w:val="24"/>
          <w:szCs w:val="24"/>
        </w:rPr>
        <w:t xml:space="preserve">Введение в когнитивную </w:t>
      </w:r>
      <w:r w:rsidRPr="00485821">
        <w:rPr>
          <w:rFonts w:ascii="Times New Roman" w:hAnsi="Times New Roman" w:cs="Times New Roman"/>
          <w:sz w:val="24"/>
          <w:szCs w:val="24"/>
        </w:rPr>
        <w:t>лингвистику: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2004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296</w:t>
      </w:r>
      <w:r w:rsidRPr="00485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821">
        <w:rPr>
          <w:rFonts w:ascii="Times New Roman" w:hAnsi="Times New Roman" w:cs="Times New Roman"/>
          <w:sz w:val="24"/>
          <w:szCs w:val="24"/>
        </w:rPr>
        <w:t>.</w:t>
      </w:r>
    </w:p>
    <w:p w:rsidR="00896C10" w:rsidRPr="00485821" w:rsidRDefault="00896C10" w:rsidP="00896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Пименова М.В</w:t>
      </w:r>
      <w:r w:rsidRPr="00485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Концептуальные исследования. Введение</w:t>
      </w:r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2011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176</w:t>
      </w:r>
      <w:r w:rsidRPr="00485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8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821">
        <w:rPr>
          <w:rFonts w:ascii="Times New Roman" w:hAnsi="Times New Roman" w:cs="Times New Roman"/>
          <w:sz w:val="24"/>
          <w:szCs w:val="24"/>
        </w:rPr>
        <w:t>.</w:t>
      </w:r>
    </w:p>
    <w:p w:rsidR="00896C10" w:rsidRDefault="00896C10" w:rsidP="0089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C10" w:rsidRPr="00355A81" w:rsidRDefault="00896C10" w:rsidP="00896C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C10" w:rsidRDefault="00896C10" w:rsidP="00896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355A81">
        <w:rPr>
          <w:rFonts w:ascii="Times New Roman" w:hAnsi="Times New Roman" w:cs="Times New Roman"/>
          <w:b/>
          <w:sz w:val="24"/>
          <w:szCs w:val="24"/>
        </w:rPr>
        <w:t>Мухамадиев</w:t>
      </w:r>
      <w:proofErr w:type="spellEnd"/>
      <w:r w:rsidRPr="00355A81">
        <w:rPr>
          <w:rFonts w:ascii="Times New Roman" w:hAnsi="Times New Roman" w:cs="Times New Roman"/>
          <w:b/>
          <w:sz w:val="24"/>
          <w:szCs w:val="24"/>
        </w:rPr>
        <w:t xml:space="preserve"> Х.С.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2021 г.</w:t>
      </w:r>
    </w:p>
    <w:p w:rsidR="00557D05" w:rsidRDefault="00557D05"/>
    <w:sectPr w:rsidR="0055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099"/>
    <w:multiLevelType w:val="hybridMultilevel"/>
    <w:tmpl w:val="AE36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6C10"/>
    <w:rsid w:val="00557D05"/>
    <w:rsid w:val="0089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3785</Words>
  <Characters>21578</Characters>
  <Application>Microsoft Office Word</Application>
  <DocSecurity>0</DocSecurity>
  <Lines>179</Lines>
  <Paragraphs>50</Paragraphs>
  <ScaleCrop>false</ScaleCrop>
  <Company/>
  <LinksUpToDate>false</LinksUpToDate>
  <CharactersWithSpaces>25313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Хафиз</cp:lastModifiedBy>
  <cp:revision>2</cp:revision>
  <dcterms:created xsi:type="dcterms:W3CDTF">2021-09-19T14:25:00Z</dcterms:created>
  <dcterms:modified xsi:type="dcterms:W3CDTF">2021-09-19T14:29:00Z</dcterms:modified>
</cp:coreProperties>
</file>